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E1979" w14:textId="77777777" w:rsidR="007438B5" w:rsidRPr="007438B5" w:rsidRDefault="007438B5" w:rsidP="007438B5">
      <w:pPr>
        <w:jc w:val="center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t>ACTA DE MONITOREO AL PROGRAMA DE TRANSPARENCIA Y ETICA PUBLICA INVISUBU PRIMER SEMESTRE 2026</w:t>
      </w:r>
    </w:p>
    <w:p w14:paraId="40B3F1ED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5254E910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t>1. DATOS GENERALES</w:t>
      </w:r>
    </w:p>
    <w:p w14:paraId="1E7DEE18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Fecha: 17 de julio de 2026</w:t>
      </w:r>
    </w:p>
    <w:p w14:paraId="6023DC0B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Hora: 10:00 am</w:t>
      </w:r>
    </w:p>
    <w:p w14:paraId="5ABD7D38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Lugar: INVISBU</w:t>
      </w:r>
    </w:p>
    <w:p w14:paraId="3279A469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7FA52C87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t>2. ASISTENTES</w:t>
      </w:r>
    </w:p>
    <w:p w14:paraId="7EAA35D1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• Subdirección Operativa: Erika Johana Ardila Vargas</w:t>
      </w:r>
    </w:p>
    <w:p w14:paraId="62DFA004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• Subdirección Administrativa y Financiera: Marcela Angarita, Karen Villamizar</w:t>
      </w:r>
    </w:p>
    <w:p w14:paraId="380A947E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 xml:space="preserve">• Subdirección Técnica: Reynel Fernando Rangel López, </w:t>
      </w:r>
      <w:proofErr w:type="spellStart"/>
      <w:r w:rsidRPr="007438B5">
        <w:rPr>
          <w:sz w:val="24"/>
          <w:szCs w:val="24"/>
        </w:rPr>
        <w:t>Jhon</w:t>
      </w:r>
      <w:proofErr w:type="spellEnd"/>
      <w:r w:rsidRPr="007438B5">
        <w:rPr>
          <w:sz w:val="24"/>
          <w:szCs w:val="24"/>
        </w:rPr>
        <w:t xml:space="preserve"> Alexander Garavito Rodríguez, Diego Alexander Díaz Joya (CPS 066)</w:t>
      </w:r>
    </w:p>
    <w:p w14:paraId="08EF73DA" w14:textId="45A4E4E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 xml:space="preserve">• Oficina de Planeación: Jorge Andrés Velasco, </w:t>
      </w:r>
      <w:r w:rsidR="000B1567">
        <w:rPr>
          <w:sz w:val="24"/>
          <w:szCs w:val="24"/>
        </w:rPr>
        <w:t xml:space="preserve">Juan </w:t>
      </w:r>
      <w:r w:rsidRPr="007438B5">
        <w:rPr>
          <w:sz w:val="24"/>
          <w:szCs w:val="24"/>
        </w:rPr>
        <w:t>Sebastián Vera</w:t>
      </w:r>
    </w:p>
    <w:p w14:paraId="653C3002" w14:textId="54028506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• Asesor TICS:</w:t>
      </w:r>
      <w:r w:rsidR="000B1567">
        <w:rPr>
          <w:sz w:val="24"/>
          <w:szCs w:val="24"/>
        </w:rPr>
        <w:t xml:space="preserve"> </w:t>
      </w:r>
      <w:r w:rsidR="000B1567" w:rsidRPr="000B1567">
        <w:rPr>
          <w:sz w:val="24"/>
          <w:szCs w:val="24"/>
        </w:rPr>
        <w:t>Henry Alexander Botia González</w:t>
      </w:r>
    </w:p>
    <w:p w14:paraId="510AB74F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232731D6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t>3. DESARROLLO DE LA REUNIÓN</w:t>
      </w:r>
    </w:p>
    <w:p w14:paraId="31AF93F1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En la fecha indicada, se llevó a cabo una mesa de trabajo por dependencias, con el propósito de socializar los documentos y entregables requeridos para el Programa de Transparencia correspondiente al primer semestre de 2026. Los responsables de las subdirecciones y la Oficina de Planeación revisaron las actividades con sus respectivos soportes y evidencias las cuales fueron cargadas en el drive indicado por la oficina de planeación</w:t>
      </w:r>
    </w:p>
    <w:p w14:paraId="37CB5D0B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0FBD3655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t>4. RELACIÓN DE ENTREGABLES POR DEPENDENCIA</w:t>
      </w:r>
    </w:p>
    <w:p w14:paraId="68DA0B5B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A continuación, se detalla la relación de entregables del Programa de Transparencia, asignados a cada responsable:</w:t>
      </w:r>
    </w:p>
    <w:p w14:paraId="0FF28FE8" w14:textId="77777777" w:rsidR="007438B5" w:rsidRPr="007438B5" w:rsidRDefault="007438B5" w:rsidP="007438B5">
      <w:pPr>
        <w:jc w:val="both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5"/>
        <w:gridCol w:w="474"/>
        <w:gridCol w:w="2310"/>
        <w:gridCol w:w="2056"/>
        <w:gridCol w:w="1508"/>
      </w:tblGrid>
      <w:tr w:rsidR="007438B5" w:rsidRPr="007438B5" w14:paraId="52D1591A" w14:textId="77777777" w:rsidTr="005D11E1">
        <w:trPr>
          <w:trHeight w:val="912"/>
        </w:trPr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ECECEC" w:fill="ECECEC"/>
            <w:vAlign w:val="center"/>
            <w:hideMark/>
          </w:tcPr>
          <w:p w14:paraId="678775B2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lastRenderedPageBreak/>
              <w:t>Actividades estratégicas</w:t>
            </w:r>
          </w:p>
        </w:tc>
        <w:tc>
          <w:tcPr>
            <w:tcW w:w="1728" w:type="pct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ECECEC" w:fill="ECECEC"/>
            <w:vAlign w:val="center"/>
            <w:hideMark/>
          </w:tcPr>
          <w:p w14:paraId="52BB1344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Actividades</w:t>
            </w:r>
          </w:p>
        </w:tc>
        <w:tc>
          <w:tcPr>
            <w:tcW w:w="1348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ECECEC" w:fill="ECECEC"/>
            <w:vAlign w:val="center"/>
            <w:hideMark/>
          </w:tcPr>
          <w:p w14:paraId="6DDEFD3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 xml:space="preserve">Entregable </w:t>
            </w:r>
          </w:p>
        </w:tc>
        <w:tc>
          <w:tcPr>
            <w:tcW w:w="774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EA59EFF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Dependencia</w:t>
            </w:r>
          </w:p>
        </w:tc>
      </w:tr>
      <w:tr w:rsidR="007438B5" w:rsidRPr="007438B5" w14:paraId="40267D9D" w14:textId="77777777" w:rsidTr="005D11E1">
        <w:trPr>
          <w:trHeight w:val="624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1F3864" w:fill="1F3864"/>
            <w:vAlign w:val="center"/>
            <w:hideMark/>
          </w:tcPr>
          <w:p w14:paraId="44542AB0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color w:val="FFFFFF" w:themeColor="background1"/>
                <w:sz w:val="20"/>
                <w:szCs w:val="20"/>
              </w:rPr>
              <w:t>1. Gestión integral del riesgo</w:t>
            </w:r>
          </w:p>
        </w:tc>
        <w:tc>
          <w:tcPr>
            <w:tcW w:w="2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67F8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1.1</w:t>
            </w:r>
          </w:p>
        </w:tc>
        <w:tc>
          <w:tcPr>
            <w:tcW w:w="14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70C7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Realizar evaluación, seguimiento y control en el marco del sistema de control interno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755A7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Plan Anual de Auditoría 2026 aprobado y Acta de Comité.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DC8A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OCI - Oficina de Control Interno</w:t>
            </w:r>
          </w:p>
        </w:tc>
      </w:tr>
      <w:tr w:rsidR="007438B5" w:rsidRPr="007438B5" w14:paraId="798A0E38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FADC190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761DD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2501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Realizar el monitoreo de la matriz de riesgos de corrupción a las diferentes dependencias involucradas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7AFB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Monitoreo a la matriz del Mapa de Riesgos de Corrupción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DCBA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</w:t>
            </w:r>
          </w:p>
        </w:tc>
      </w:tr>
      <w:tr w:rsidR="007438B5" w:rsidRPr="007438B5" w14:paraId="6AF5A7D1" w14:textId="77777777" w:rsidTr="005D11E1">
        <w:trPr>
          <w:trHeight w:val="1152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B050" w:fill="00B050"/>
            <w:vAlign w:val="center"/>
            <w:hideMark/>
          </w:tcPr>
          <w:p w14:paraId="40506AA9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2. Redes institucionales y canales de denuncia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8BA05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54FD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Realizar el cronograma y programación de piezas publicitarias publicados en los diferentes canales y redes sociales institucionales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4FF3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Piezas publicitarias realizadas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0A4F8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AT -Asesor TICS</w:t>
            </w:r>
          </w:p>
        </w:tc>
      </w:tr>
      <w:tr w:rsidR="007438B5" w:rsidRPr="007438B5" w14:paraId="7872781B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3E214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4FB7E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1161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Orientar a los actores involucrados sobre temas de servicio al ciudadano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88FC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Protocolo de Atención al Ciudadano y socialización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073A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SO-Subdirección Operativa</w:t>
            </w:r>
          </w:p>
        </w:tc>
      </w:tr>
      <w:tr w:rsidR="007438B5" w:rsidRPr="007438B5" w14:paraId="747B6C2F" w14:textId="77777777" w:rsidTr="005D11E1">
        <w:trPr>
          <w:trHeight w:val="936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68FDB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99BB4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056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Realizar el monitoreo al Sistema GSC (Sistema Gestión de Solicitudes del Servicio al Ciudadano) de las PQRS  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54E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Monitoreo e informe del Sistema Gestión de Solicitudes del Servicio al Ciudadano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3BC4C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 - OCI Oficina de Control Interno</w:t>
            </w:r>
          </w:p>
        </w:tc>
      </w:tr>
      <w:tr w:rsidR="007438B5" w:rsidRPr="007438B5" w14:paraId="7077CEEF" w14:textId="77777777" w:rsidTr="005D11E1">
        <w:trPr>
          <w:trHeight w:val="624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000" w:fill="FFC000"/>
            <w:vAlign w:val="center"/>
            <w:hideMark/>
          </w:tcPr>
          <w:p w14:paraId="3DF23DF3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3. Legalidad e integridad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F60AE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BF0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Ejecutar actividades y/o capacitaciones en el marco de la estrategia del código de integridad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9B59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actividades y/o capacitaciones en el marco de la estrategia del código de integridad.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7CB8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SAF - Subdirección Administrativa y Financiera</w:t>
            </w:r>
          </w:p>
        </w:tc>
      </w:tr>
      <w:tr w:rsidR="007438B5" w:rsidRPr="007438B5" w14:paraId="43C8C945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A9F62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1567C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F8B6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Ejecutar actividades en el marco de la estrategia del plan de Bienestar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36BF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actividades de la estrategia del Plan de Bienestar Social.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0FD0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SAF - Subdirección Administrativa y Financiera</w:t>
            </w:r>
          </w:p>
        </w:tc>
      </w:tr>
      <w:tr w:rsidR="007438B5" w:rsidRPr="007438B5" w14:paraId="36B84827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E3BF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FAC7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A92C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Ejecutar actividades y/o capacitaciones en el marco del Plan de </w:t>
            </w:r>
            <w:r w:rsidRPr="007438B5">
              <w:rPr>
                <w:sz w:val="20"/>
                <w:szCs w:val="20"/>
              </w:rPr>
              <w:lastRenderedPageBreak/>
              <w:t>Capacitación Institucional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EE98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lastRenderedPageBreak/>
              <w:t xml:space="preserve">Informe de actividades y/o capacitaciones del </w:t>
            </w:r>
            <w:r w:rsidRPr="007438B5">
              <w:rPr>
                <w:sz w:val="20"/>
                <w:szCs w:val="20"/>
              </w:rPr>
              <w:lastRenderedPageBreak/>
              <w:t>Plan de Capacitación Institucional PIC.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2CE1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lastRenderedPageBreak/>
              <w:t xml:space="preserve">SAF - Subdirección </w:t>
            </w:r>
            <w:r w:rsidRPr="007438B5">
              <w:rPr>
                <w:sz w:val="20"/>
                <w:szCs w:val="20"/>
              </w:rPr>
              <w:lastRenderedPageBreak/>
              <w:t>Administrativa y Financiera</w:t>
            </w:r>
          </w:p>
        </w:tc>
      </w:tr>
      <w:tr w:rsidR="007438B5" w:rsidRPr="007438B5" w14:paraId="52569171" w14:textId="77777777" w:rsidTr="005D11E1">
        <w:trPr>
          <w:trHeight w:val="70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55A11" w:fill="C55A11"/>
            <w:vAlign w:val="center"/>
            <w:hideMark/>
          </w:tcPr>
          <w:p w14:paraId="56B4E22C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lastRenderedPageBreak/>
              <w:t xml:space="preserve">4. Racionalización de Trámites 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A24D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04888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Fortalecer los 4 tramites en línea, que tiene el Instituto en la plataforma SIGAPI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B33E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los desarrollos realizados a los 4 tramites en línea según plataforma SIGAPI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28B4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AT -Asesor TICS</w:t>
            </w:r>
          </w:p>
        </w:tc>
      </w:tr>
      <w:tr w:rsidR="007438B5" w:rsidRPr="007438B5" w14:paraId="188B8965" w14:textId="77777777" w:rsidTr="005D11E1">
        <w:trPr>
          <w:trHeight w:val="70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66F4B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88E2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4.2.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80A8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Actualización de datos de la plataforma SUIT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8173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actualización de la plataforma SUIT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F415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AT -Asesor TICS</w:t>
            </w:r>
          </w:p>
        </w:tc>
      </w:tr>
      <w:tr w:rsidR="007438B5" w:rsidRPr="007438B5" w14:paraId="3B8E558A" w14:textId="77777777" w:rsidTr="007438B5">
        <w:trPr>
          <w:trHeight w:val="1787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00FF" w:fill="FF00FF"/>
            <w:noWrap/>
            <w:vAlign w:val="center"/>
            <w:hideMark/>
          </w:tcPr>
          <w:p w14:paraId="3C229DC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5. Iniciativas adicionales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C2DC5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49AC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Ejecutar actividades y/o capacitaciones referentes a la declaración de conflictos de interés en el marco de la Política de Integridad.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3D28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actividades y/o capacitaciones referentes a la declaración de conflictos de interés en el marco de la Política de Integridad.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0BBB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SAF - Subdirección Administrativa y Financiera</w:t>
            </w:r>
          </w:p>
        </w:tc>
      </w:tr>
      <w:tr w:rsidR="007438B5" w:rsidRPr="007438B5" w14:paraId="50807F8A" w14:textId="77777777" w:rsidTr="005D11E1">
        <w:trPr>
          <w:trHeight w:val="1248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464D9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DD13E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10D6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Realizar la sensibilización a todos los servidores de la entidad, del curso virtual de integridad, transparencia y lucha contra la corrupción dando cumplimiento al mandato del artículo 1 de la ley 2016 de 2020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B9550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los funcionarios que realizaron el curso de integridad, transparencia y lucha contra la corrupción en la plataforma de Función Pública MIPG.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BEBC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SAF - Subdirección Administrativa y Financiera</w:t>
            </w:r>
          </w:p>
        </w:tc>
      </w:tr>
      <w:tr w:rsidR="007438B5" w:rsidRPr="007438B5" w14:paraId="14BEBEF6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9B9F5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FCA43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59A8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Ejecutar actividades pedagógicas referentes para promover los valores del servicio público y la ética en la gestión de la entidad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F82C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actividades realizadas en la promoción de los valores del servicio público y la ética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828B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SAF - Subdirección Administrativa y Financiera</w:t>
            </w:r>
          </w:p>
        </w:tc>
      </w:tr>
      <w:tr w:rsidR="007438B5" w:rsidRPr="007438B5" w14:paraId="3313EE97" w14:textId="77777777" w:rsidTr="005D11E1">
        <w:trPr>
          <w:trHeight w:val="624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990033" w:fill="990033"/>
            <w:vAlign w:val="center"/>
            <w:hideMark/>
          </w:tcPr>
          <w:p w14:paraId="74B0ABF8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color w:val="FFFFFF" w:themeColor="background1"/>
                <w:sz w:val="20"/>
                <w:szCs w:val="20"/>
              </w:rPr>
              <w:t>6. Participación ciudadana y rendición de cuentas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249AC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119A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Mantener actualizada la encuesta de satisfacción al Ciudadano en la página web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4700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Encuesta de satisfacción al Ciudadano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D9B1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SO-Subdirección Operativa</w:t>
            </w:r>
            <w:r w:rsidRPr="007438B5">
              <w:rPr>
                <w:sz w:val="20"/>
                <w:szCs w:val="20"/>
              </w:rPr>
              <w:br/>
              <w:t>AT-Asesor TIC</w:t>
            </w:r>
          </w:p>
        </w:tc>
      </w:tr>
      <w:tr w:rsidR="007438B5" w:rsidRPr="007438B5" w14:paraId="2D073C0A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EB4EEE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DB171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D054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Actualizar la información de interés referente a la oferta Institucional en la </w:t>
            </w:r>
            <w:r w:rsidRPr="007438B5">
              <w:rPr>
                <w:sz w:val="20"/>
                <w:szCs w:val="20"/>
              </w:rPr>
              <w:lastRenderedPageBreak/>
              <w:t>página WEB y/o redes sociales de la Entidad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7A3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lastRenderedPageBreak/>
              <w:t>Informe institucional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03D2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SO-Subdirección Operativa</w:t>
            </w:r>
            <w:r w:rsidRPr="007438B5">
              <w:rPr>
                <w:sz w:val="20"/>
                <w:szCs w:val="20"/>
              </w:rPr>
              <w:br/>
              <w:t>AT-Asesor TIC</w:t>
            </w:r>
          </w:p>
        </w:tc>
      </w:tr>
      <w:tr w:rsidR="007438B5" w:rsidRPr="007438B5" w14:paraId="323E9947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997261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C6399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59D0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Apoyar los procesos de planeación estratégica elaborando los informes de gestión y desempeño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5009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Informe presentado al Concejo Municipal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4506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</w:t>
            </w:r>
          </w:p>
        </w:tc>
      </w:tr>
      <w:tr w:rsidR="007438B5" w:rsidRPr="007438B5" w14:paraId="52D7F31E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68B024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3FEB8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F9BE7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Formular y publicar la Estrategia de Rendición de Cuentas y Participación Ciudadana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CDC8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Informe y publicación de la estrategia de Rendición de Cuentas y Participación Ciudadana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64CA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</w:t>
            </w:r>
          </w:p>
        </w:tc>
      </w:tr>
      <w:tr w:rsidR="007438B5" w:rsidRPr="007438B5" w14:paraId="34E20586" w14:textId="77777777" w:rsidTr="005D11E1">
        <w:trPr>
          <w:trHeight w:val="936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96AC2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811DD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22B1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Diseñar y publicar invitación y encuesta en la página web y otros medios donde se invita a la ciudadanía que temas y metodología le gustaría se incluyera en la RPC vigencia 2025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D03F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Invitación y encuesta a rendición de cuentas 2026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D6A4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 AT-Asesor TIC</w:t>
            </w:r>
          </w:p>
        </w:tc>
      </w:tr>
      <w:tr w:rsidR="007438B5" w:rsidRPr="007438B5" w14:paraId="2CD9CF24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FAAB3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72608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B04E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Ejecutar la estrategia de rendición de cuentas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8FA6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rendición de cuentas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AF01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</w:t>
            </w:r>
          </w:p>
        </w:tc>
      </w:tr>
      <w:tr w:rsidR="007438B5" w:rsidRPr="007438B5" w14:paraId="5AADB41C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EC6CAC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1DF19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A8890B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Realizar la evaluación de gestión de la audiencia pública de rendición de cuentas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E1EF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evaluación rendición de cuentas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7F8B9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OCI - Oficina de Control Interno</w:t>
            </w:r>
          </w:p>
        </w:tc>
      </w:tr>
      <w:tr w:rsidR="007438B5" w:rsidRPr="007438B5" w14:paraId="3BCD4F1B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4E38D6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3C211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6.9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8DB5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Apoyar los procesos de planeación estratégica en la audiencia pública de rendición de cuentas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4932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Publicación de Memorias de la Rendición de Cuentas 2026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DBECB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</w:t>
            </w:r>
          </w:p>
        </w:tc>
      </w:tr>
      <w:tr w:rsidR="007438B5" w:rsidRPr="007438B5" w14:paraId="244CFB0C" w14:textId="77777777" w:rsidTr="005D11E1">
        <w:trPr>
          <w:trHeight w:val="624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2060" w:fill="002060"/>
            <w:vAlign w:val="center"/>
            <w:hideMark/>
          </w:tcPr>
          <w:p w14:paraId="4E60A516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color w:val="FFFFFF" w:themeColor="background1"/>
                <w:sz w:val="20"/>
                <w:szCs w:val="20"/>
              </w:rPr>
              <w:t>7. Transparencia y acceso a la información pública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A1482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7.1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19F0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Apoyar las gestiones operativas y administrativas para la prestación de los servicios de tic en el ministerio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E89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Matriz de seguimiento Anual al ITA (Índice de Transparencia y Acceso a la Información Pública) en la herramienta de la PGN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A3F58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AT -Asesor TICS</w:t>
            </w:r>
          </w:p>
        </w:tc>
      </w:tr>
      <w:tr w:rsidR="007438B5" w:rsidRPr="007438B5" w14:paraId="0CB2D5AE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7BA4D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2E5A1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7.2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01A2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Apoyar las gestiones operativas y administrativas para la </w:t>
            </w:r>
            <w:r w:rsidRPr="007438B5">
              <w:rPr>
                <w:sz w:val="20"/>
                <w:szCs w:val="20"/>
              </w:rPr>
              <w:lastRenderedPageBreak/>
              <w:t>prestación de los servicios de tic en el ministerio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C4C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lastRenderedPageBreak/>
              <w:t xml:space="preserve">Publicación y/o informe de la divulgación a través </w:t>
            </w:r>
            <w:r w:rsidRPr="007438B5">
              <w:rPr>
                <w:sz w:val="20"/>
                <w:szCs w:val="20"/>
              </w:rPr>
              <w:lastRenderedPageBreak/>
              <w:t>de la intranet de los lineamientos vigentes de transparencia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2DCF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lastRenderedPageBreak/>
              <w:t>AT -Asesor TICS</w:t>
            </w:r>
          </w:p>
        </w:tc>
      </w:tr>
      <w:tr w:rsidR="007438B5" w:rsidRPr="007438B5" w14:paraId="192B20C0" w14:textId="77777777" w:rsidTr="005D11E1">
        <w:trPr>
          <w:trHeight w:val="936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C3CAB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03866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7.3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0777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Apoyar los procesos de planeación estratégica en la socialización, monitoreo y seguimiento del PTEP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33AD0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Socialización del Programa de Transparencia y Ética Pública, monitoreo y seguimiento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414B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 - OCI Oficina de Control Interno</w:t>
            </w:r>
          </w:p>
        </w:tc>
      </w:tr>
      <w:tr w:rsidR="007438B5" w:rsidRPr="007438B5" w14:paraId="48DA90A0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413AF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3E151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7.4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7918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Publicar el Plan Anual de Adquisiciones vigencia 2026 y sus respectivas modificaciones en página web y SECOP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5DAB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Plan Anual de Adquisiciones publicado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4FBB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</w:t>
            </w:r>
          </w:p>
        </w:tc>
      </w:tr>
      <w:tr w:rsidR="007438B5" w:rsidRPr="007438B5" w14:paraId="0BBC8F27" w14:textId="77777777" w:rsidTr="005D11E1">
        <w:trPr>
          <w:trHeight w:val="936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B137C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728D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7.5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724DC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Publicar la apertura de los procesos contractuales (licitaciones, selección abreviada, concurso de méritos, contratación directa, mínima cuantía) en la página web del instituto 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DFAE5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Publicaciones realizadas a la apertura de los procesos contractuales (licitaciones, selección abreviada, concurso de méritos, contratación directa, mínima cuantía) en la página web del instituto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ED70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SJ - Subdirección Jurídica </w:t>
            </w:r>
          </w:p>
        </w:tc>
      </w:tr>
      <w:tr w:rsidR="007438B5" w:rsidRPr="007438B5" w14:paraId="4CB2EBBC" w14:textId="77777777" w:rsidTr="005D11E1">
        <w:trPr>
          <w:trHeight w:val="62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C750D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3622B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7.6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9DB6B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Elaborar y publicar los estados de resultados y ejecuciones presupuestales 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382D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Número de estados de resultados y ejecuciones presupuestales elaborados y publicados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0672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SAF - Subdirección Administrativa y Financiera</w:t>
            </w:r>
          </w:p>
        </w:tc>
      </w:tr>
      <w:tr w:rsidR="007438B5" w:rsidRPr="007438B5" w14:paraId="07766797" w14:textId="77777777" w:rsidTr="005D11E1">
        <w:trPr>
          <w:trHeight w:val="624"/>
        </w:trPr>
        <w:tc>
          <w:tcPr>
            <w:tcW w:w="11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B0F0" w:fill="00B0F0"/>
            <w:vAlign w:val="center"/>
            <w:hideMark/>
          </w:tcPr>
          <w:p w14:paraId="070A6298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 Estado Abierto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505C9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BBC13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Fomentar la colaboración entre diferentes actores del sector para promover la oferta institucional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AE66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la oferta institucional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55AB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SO-Subdirección Operativa</w:t>
            </w:r>
          </w:p>
        </w:tc>
      </w:tr>
      <w:tr w:rsidR="007438B5" w:rsidRPr="007438B5" w14:paraId="12138DA0" w14:textId="77777777" w:rsidTr="005D11E1">
        <w:trPr>
          <w:trHeight w:val="312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0D369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B4EE4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E624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Elaborar estudio de caracterización socioeconómica al ciudadano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E569B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y base de datos de caracterizaciones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D2CFB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SO-Subdirección Operativa</w:t>
            </w:r>
          </w:p>
        </w:tc>
      </w:tr>
      <w:tr w:rsidR="007438B5" w:rsidRPr="007438B5" w14:paraId="05DF207B" w14:textId="77777777" w:rsidTr="005D11E1">
        <w:trPr>
          <w:trHeight w:val="1440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F118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9E183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D367B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Revisar los conjuntos de datos que se publican o se van a publicar como datos abiertos y establecer su periodicidad y mecanismo de actualización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FE8FE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Un (1) Informe de inventario de datos abiertos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501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AT -Asesor TICS</w:t>
            </w:r>
          </w:p>
        </w:tc>
      </w:tr>
      <w:tr w:rsidR="007438B5" w:rsidRPr="007438B5" w14:paraId="47EB6E1A" w14:textId="77777777" w:rsidTr="005D11E1">
        <w:trPr>
          <w:trHeight w:val="936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DC2E8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B2F46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166F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Realizar una capacitación en el tema de gobierno abierto a los funcionarios de la entidad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8306D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Informe de Capacitación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6BADC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OAP - Oficina Asesora de Planeación - OCI Oficina de Control Interno</w:t>
            </w:r>
          </w:p>
        </w:tc>
      </w:tr>
      <w:tr w:rsidR="007438B5" w:rsidRPr="007438B5" w14:paraId="045CCB9C" w14:textId="77777777" w:rsidTr="005D11E1">
        <w:trPr>
          <w:trHeight w:val="1440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BAFAB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5BEECE4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2C264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Realizar el apoyo técnico a los actores involucrados en las políticas, planes, programas y proyectos de vivienda rural 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84ED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seguimiento al acompañamiento técnico en el marco de los programas y proyectos de vivienda rural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4959F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ST - Subdirección Técnica</w:t>
            </w:r>
          </w:p>
        </w:tc>
      </w:tr>
      <w:tr w:rsidR="007438B5" w:rsidRPr="007438B5" w14:paraId="56D09F4F" w14:textId="77777777" w:rsidTr="005D11E1">
        <w:trPr>
          <w:trHeight w:val="2016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BC0C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331FEA2A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70C9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 xml:space="preserve">Realizar el apoyo técnico a los actores involucrados en las políticas, planes, programas y proyectos de vivienda rural 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A298A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seguimiento al acompañamiento técnico en el marco de los programas y proyectos de vivienda urbana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8473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ST - Subdirección Técnica</w:t>
            </w:r>
          </w:p>
        </w:tc>
      </w:tr>
      <w:tr w:rsidR="007438B5" w:rsidRPr="007438B5" w14:paraId="4BDBED7A" w14:textId="77777777" w:rsidTr="005D11E1">
        <w:trPr>
          <w:trHeight w:val="864"/>
        </w:trPr>
        <w:tc>
          <w:tcPr>
            <w:tcW w:w="11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C787C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E26FE44" w14:textId="77777777" w:rsidR="007438B5" w:rsidRPr="007438B5" w:rsidRDefault="007438B5" w:rsidP="007438B5">
            <w:pPr>
              <w:jc w:val="both"/>
              <w:rPr>
                <w:b/>
                <w:bCs/>
                <w:sz w:val="20"/>
                <w:szCs w:val="20"/>
              </w:rPr>
            </w:pPr>
            <w:r w:rsidRPr="007438B5">
              <w:rPr>
                <w:b/>
                <w:bCs/>
                <w:sz w:val="20"/>
                <w:szCs w:val="20"/>
              </w:rPr>
              <w:t>8.7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57302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Apoyar los procesos técnicos en la socialización, monitoreo y seguimiento del PIGA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9FAC1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Informe de seguimiento técnico en la socialización, monitoreo y seguimiento del PIGA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58E96" w14:textId="77777777" w:rsidR="007438B5" w:rsidRPr="007438B5" w:rsidRDefault="007438B5" w:rsidP="007438B5">
            <w:pPr>
              <w:jc w:val="both"/>
              <w:rPr>
                <w:sz w:val="20"/>
                <w:szCs w:val="20"/>
              </w:rPr>
            </w:pPr>
            <w:r w:rsidRPr="007438B5">
              <w:rPr>
                <w:sz w:val="20"/>
                <w:szCs w:val="20"/>
              </w:rPr>
              <w:t>ST - Subdirección Técnica</w:t>
            </w:r>
          </w:p>
        </w:tc>
      </w:tr>
    </w:tbl>
    <w:p w14:paraId="4F324B1E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5778AA05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4B1F5FC7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0DAA2698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53974BC4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6E428108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085D0027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lastRenderedPageBreak/>
        <w:t>5. CONCLUSIONES Y COMPROMISOS</w:t>
      </w:r>
    </w:p>
    <w:p w14:paraId="72DB8F8A" w14:textId="77777777" w:rsidR="007438B5" w:rsidRPr="007438B5" w:rsidRDefault="007438B5" w:rsidP="007438B5">
      <w:pPr>
        <w:jc w:val="both"/>
        <w:rPr>
          <w:sz w:val="24"/>
          <w:szCs w:val="24"/>
        </w:rPr>
      </w:pPr>
      <w:r w:rsidRPr="007438B5">
        <w:rPr>
          <w:sz w:val="24"/>
          <w:szCs w:val="24"/>
        </w:rPr>
        <w:t>Se socializaron los requerimientos y se asignaron responsabilidades claras para la entrega oportuna de los documentos. Cada dependencia se compromete a cumplir con los plazos establecidos para la siguiente entrega.</w:t>
      </w:r>
    </w:p>
    <w:p w14:paraId="6C1E83E3" w14:textId="77777777" w:rsidR="007438B5" w:rsidRPr="007438B5" w:rsidRDefault="007438B5" w:rsidP="007438B5">
      <w:pPr>
        <w:jc w:val="both"/>
        <w:rPr>
          <w:sz w:val="24"/>
          <w:szCs w:val="24"/>
        </w:rPr>
      </w:pPr>
    </w:p>
    <w:p w14:paraId="69B684E3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  <w:r w:rsidRPr="007438B5">
        <w:rPr>
          <w:b/>
          <w:bCs/>
          <w:sz w:val="24"/>
          <w:szCs w:val="24"/>
        </w:rPr>
        <w:t>6. FIRMA DE ASISTENTES</w:t>
      </w:r>
    </w:p>
    <w:p w14:paraId="1A14E830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</w:p>
    <w:tbl>
      <w:tblPr>
        <w:tblW w:w="95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4115"/>
        <w:gridCol w:w="2751"/>
      </w:tblGrid>
      <w:tr w:rsidR="007438B5" w:rsidRPr="007438B5" w14:paraId="1C270A20" w14:textId="77777777" w:rsidTr="005D11E1">
        <w:trPr>
          <w:trHeight w:val="567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263F" w14:textId="77777777" w:rsidR="007438B5" w:rsidRPr="007438B5" w:rsidRDefault="007438B5" w:rsidP="007438B5">
            <w:pPr>
              <w:jc w:val="both"/>
              <w:rPr>
                <w:b/>
                <w:bCs/>
                <w:sz w:val="24"/>
                <w:szCs w:val="24"/>
              </w:rPr>
            </w:pPr>
            <w:r w:rsidRPr="007438B5">
              <w:rPr>
                <w:b/>
                <w:bCs/>
                <w:sz w:val="24"/>
                <w:szCs w:val="24"/>
              </w:rPr>
              <w:t>DEPENDENCIA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40A30" w14:textId="77777777" w:rsidR="007438B5" w:rsidRPr="007438B5" w:rsidRDefault="007438B5" w:rsidP="007438B5">
            <w:pPr>
              <w:jc w:val="both"/>
              <w:rPr>
                <w:b/>
                <w:bCs/>
                <w:sz w:val="24"/>
                <w:szCs w:val="24"/>
              </w:rPr>
            </w:pPr>
            <w:r w:rsidRPr="007438B5">
              <w:rPr>
                <w:b/>
                <w:bCs/>
                <w:sz w:val="24"/>
                <w:szCs w:val="24"/>
              </w:rPr>
              <w:t>ASISTENTE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7C254" w14:textId="77777777" w:rsidR="007438B5" w:rsidRPr="007438B5" w:rsidRDefault="007438B5" w:rsidP="007438B5">
            <w:pPr>
              <w:jc w:val="both"/>
              <w:rPr>
                <w:b/>
                <w:bCs/>
                <w:sz w:val="24"/>
                <w:szCs w:val="24"/>
              </w:rPr>
            </w:pPr>
            <w:r w:rsidRPr="007438B5">
              <w:rPr>
                <w:b/>
                <w:bCs/>
                <w:sz w:val="24"/>
                <w:szCs w:val="24"/>
              </w:rPr>
              <w:t>FIRMA</w:t>
            </w:r>
          </w:p>
        </w:tc>
      </w:tr>
      <w:tr w:rsidR="007438B5" w:rsidRPr="007438B5" w14:paraId="3FA8F472" w14:textId="77777777" w:rsidTr="005D11E1">
        <w:trPr>
          <w:trHeight w:val="567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3FE6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  <w:lang w:val="es-ES"/>
              </w:rPr>
              <w:t>Subdirección operativa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1EF6" w14:textId="13AA39B4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Erika Johana Ardila Vargas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CBD5A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7438B5" w:rsidRPr="007438B5" w14:paraId="50C089EF" w14:textId="77777777" w:rsidTr="005D11E1">
        <w:trPr>
          <w:trHeight w:val="567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8F95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  <w:lang w:val="es-ES"/>
              </w:rPr>
              <w:t xml:space="preserve">Subdirección administrativa y financiera: 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CA0" w14:textId="4AC4F0E6" w:rsidR="007438B5" w:rsidRPr="007438B5" w:rsidRDefault="000E4024" w:rsidP="00743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Adriana </w:t>
            </w:r>
            <w:r w:rsidR="007438B5" w:rsidRPr="007438B5">
              <w:rPr>
                <w:sz w:val="24"/>
                <w:szCs w:val="24"/>
              </w:rPr>
              <w:t>Marcela Angarita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E344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7438B5" w:rsidRPr="007438B5" w14:paraId="66DB3781" w14:textId="77777777" w:rsidTr="005D11E1">
        <w:trPr>
          <w:trHeight w:val="567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74B0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35C3" w14:textId="264B0572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Karen Villamizar</w:t>
            </w:r>
            <w:r w:rsidR="000E4024">
              <w:rPr>
                <w:sz w:val="24"/>
                <w:szCs w:val="24"/>
              </w:rPr>
              <w:t xml:space="preserve"> Pabon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87207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7438B5" w:rsidRPr="007438B5" w14:paraId="2B612534" w14:textId="77777777" w:rsidTr="005D11E1">
        <w:trPr>
          <w:trHeight w:val="567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3C37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Subdirección Técnica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B01E" w14:textId="5A4B3E84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Reynel Fernando Rangel López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5A33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7438B5" w:rsidRPr="007438B5" w14:paraId="54454375" w14:textId="77777777" w:rsidTr="005D11E1">
        <w:trPr>
          <w:trHeight w:val="567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0B17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4AF8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proofErr w:type="spellStart"/>
            <w:r w:rsidRPr="007438B5">
              <w:rPr>
                <w:sz w:val="24"/>
                <w:szCs w:val="24"/>
              </w:rPr>
              <w:t>Jhon</w:t>
            </w:r>
            <w:proofErr w:type="spellEnd"/>
            <w:r w:rsidRPr="007438B5">
              <w:rPr>
                <w:sz w:val="24"/>
                <w:szCs w:val="24"/>
              </w:rPr>
              <w:t xml:space="preserve"> Alexander Garavito Rodríguez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BEF39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7438B5" w:rsidRPr="007438B5" w14:paraId="422E6E75" w14:textId="77777777" w:rsidTr="005D11E1">
        <w:trPr>
          <w:trHeight w:val="567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D31F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0A27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Diego Alexander Díaz joya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3555B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F64F24" w:rsidRPr="007438B5" w14:paraId="48906E05" w14:textId="77777777" w:rsidTr="00B321E1">
        <w:trPr>
          <w:trHeight w:val="567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055A6" w14:textId="47400E75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7438B5">
              <w:rPr>
                <w:sz w:val="24"/>
                <w:szCs w:val="24"/>
              </w:rPr>
              <w:t>ficina Planeación.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7E4C" w14:textId="7492ED8D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Juan </w:t>
            </w:r>
            <w:r w:rsidRPr="007438B5">
              <w:rPr>
                <w:sz w:val="24"/>
                <w:szCs w:val="24"/>
              </w:rPr>
              <w:t xml:space="preserve">Sebastián Vera </w:t>
            </w:r>
            <w:r>
              <w:rPr>
                <w:sz w:val="24"/>
                <w:szCs w:val="24"/>
              </w:rPr>
              <w:t>Flórez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FDE7" w14:textId="77777777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F64F24" w:rsidRPr="007438B5" w14:paraId="33964365" w14:textId="77777777" w:rsidTr="00B321E1">
        <w:trPr>
          <w:trHeight w:val="567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98D41" w14:textId="77777777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F5D8" w14:textId="6C50D89D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 xml:space="preserve">Jorge Andrés Velasco 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02348" w14:textId="77777777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  <w:tr w:rsidR="00F64F24" w:rsidRPr="007438B5" w14:paraId="6920B424" w14:textId="77777777" w:rsidTr="00B321E1">
        <w:trPr>
          <w:trHeight w:val="567"/>
        </w:trPr>
        <w:tc>
          <w:tcPr>
            <w:tcW w:w="2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5A26" w14:textId="77777777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83B19" w14:textId="309C01E2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  <w:r w:rsidRPr="000B1567">
              <w:rPr>
                <w:sz w:val="24"/>
                <w:szCs w:val="24"/>
              </w:rPr>
              <w:t>Henry Alexander Botia González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FF902" w14:textId="77777777" w:rsidR="00F64F24" w:rsidRPr="007438B5" w:rsidRDefault="00F64F24" w:rsidP="007438B5">
            <w:pPr>
              <w:jc w:val="both"/>
              <w:rPr>
                <w:sz w:val="24"/>
                <w:szCs w:val="24"/>
              </w:rPr>
            </w:pPr>
          </w:p>
        </w:tc>
      </w:tr>
      <w:tr w:rsidR="007438B5" w:rsidRPr="007438B5" w14:paraId="5C2830A5" w14:textId="77777777" w:rsidTr="005D11E1">
        <w:trPr>
          <w:trHeight w:val="567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430C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  <w:lang w:val="es-ES"/>
              </w:rPr>
              <w:t>Asesor TICS: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F689" w14:textId="43B0376E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 xml:space="preserve">Rubith </w:t>
            </w:r>
            <w:r w:rsidR="000B1567">
              <w:rPr>
                <w:sz w:val="24"/>
                <w:szCs w:val="24"/>
              </w:rPr>
              <w:t>López Palomino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A8AB6" w14:textId="77777777" w:rsidR="007438B5" w:rsidRPr="007438B5" w:rsidRDefault="007438B5" w:rsidP="007438B5">
            <w:pPr>
              <w:jc w:val="both"/>
              <w:rPr>
                <w:sz w:val="24"/>
                <w:szCs w:val="24"/>
              </w:rPr>
            </w:pPr>
            <w:r w:rsidRPr="007438B5">
              <w:rPr>
                <w:sz w:val="24"/>
                <w:szCs w:val="24"/>
              </w:rPr>
              <w:t> </w:t>
            </w:r>
          </w:p>
        </w:tc>
      </w:tr>
    </w:tbl>
    <w:p w14:paraId="0CDF238E" w14:textId="77777777" w:rsidR="007438B5" w:rsidRPr="007438B5" w:rsidRDefault="007438B5" w:rsidP="007438B5">
      <w:pPr>
        <w:jc w:val="both"/>
        <w:rPr>
          <w:b/>
          <w:bCs/>
          <w:sz w:val="24"/>
          <w:szCs w:val="24"/>
        </w:rPr>
      </w:pPr>
    </w:p>
    <w:p w14:paraId="029B6B69" w14:textId="77777777" w:rsidR="002A3977" w:rsidRPr="007438B5" w:rsidRDefault="002A3977" w:rsidP="007438B5">
      <w:pPr>
        <w:jc w:val="both"/>
        <w:rPr>
          <w:sz w:val="24"/>
          <w:szCs w:val="24"/>
        </w:rPr>
      </w:pPr>
    </w:p>
    <w:sectPr w:rsidR="002A3977" w:rsidRPr="00743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0C22" w14:textId="77777777" w:rsidR="00E90514" w:rsidRDefault="00E90514">
      <w:pPr>
        <w:spacing w:after="0" w:line="240" w:lineRule="auto"/>
      </w:pPr>
      <w:r>
        <w:separator/>
      </w:r>
    </w:p>
  </w:endnote>
  <w:endnote w:type="continuationSeparator" w:id="0">
    <w:p w14:paraId="4F9F4ECA" w14:textId="77777777" w:rsidR="00E90514" w:rsidRDefault="00E90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5160" w14:textId="77777777" w:rsidR="002A3977" w:rsidRDefault="002A39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8104" w14:textId="77777777" w:rsidR="002A3977" w:rsidRDefault="002A39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5EF06" w14:textId="77777777" w:rsidR="002A3977" w:rsidRDefault="002A39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9882B" w14:textId="77777777" w:rsidR="00E90514" w:rsidRDefault="00E90514">
      <w:pPr>
        <w:spacing w:after="0" w:line="240" w:lineRule="auto"/>
      </w:pPr>
      <w:r>
        <w:separator/>
      </w:r>
    </w:p>
  </w:footnote>
  <w:footnote w:type="continuationSeparator" w:id="0">
    <w:p w14:paraId="2E26ED5D" w14:textId="77777777" w:rsidR="00E90514" w:rsidRDefault="00E90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6904" w14:textId="77777777" w:rsidR="002A3977" w:rsidRDefault="002A39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6" w:type="dxa"/>
      <w:tblInd w:w="-68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63"/>
      <w:gridCol w:w="5386"/>
      <w:gridCol w:w="2127"/>
    </w:tblGrid>
    <w:tr w:rsidR="002A3977" w14:paraId="64B1AA05" w14:textId="77777777">
      <w:trPr>
        <w:trHeight w:val="397"/>
      </w:trPr>
      <w:tc>
        <w:tcPr>
          <w:tcW w:w="266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8153DB4" w14:textId="77777777" w:rsidR="002A3977" w:rsidRDefault="00000000">
          <w:pPr>
            <w:pStyle w:val="Encabezado"/>
            <w:ind w:left="-1620" w:firstLine="1620"/>
            <w:jc w:val="center"/>
            <w:rPr>
              <w:rFonts w:ascii="Arial Narrow" w:hAnsi="Arial Narrow"/>
              <w:b/>
              <w:bCs/>
            </w:rPr>
          </w:pPr>
          <w:r>
            <w:rPr>
              <w:rFonts w:ascii="Arial Narrow" w:hAnsi="Arial Narrow"/>
              <w:b/>
              <w:bCs/>
              <w:noProof/>
              <w:lang w:eastAsia="es-CO"/>
            </w:rPr>
            <mc:AlternateContent>
              <mc:Choice Requires="wpg">
                <w:drawing>
                  <wp:anchor distT="0" distB="0" distL="0" distR="0" simplePos="0" relativeHeight="251659264" behindDoc="0" locked="0" layoutInCell="0" allowOverlap="1">
                    <wp:simplePos x="0" y="0"/>
                    <wp:positionH relativeFrom="column">
                      <wp:posOffset>-41275</wp:posOffset>
                    </wp:positionH>
                    <wp:positionV relativeFrom="paragraph">
                      <wp:posOffset>111125</wp:posOffset>
                    </wp:positionV>
                    <wp:extent cx="1638300" cy="426720"/>
                    <wp:effectExtent l="0" t="0" r="0" b="0"/>
                    <wp:wrapSquare wrapText="bothSides"/>
                    <wp:docPr id="1" name="Imagen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Imagen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38300" cy="42672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false;mso-position-horizontal-relative:text;margin-left:-3.25pt;mso-position-horizontal:absolute;mso-position-vertical-relative:text;margin-top:8.75pt;mso-position-vertical:absolute;width:129.00pt;height:33.60pt;mso-wrap-distance-left:0.00pt;mso-wrap-distance-top:0.00pt;mso-wrap-distance-right:0.00pt;mso-wrap-distance-bottom:0.00pt;z-index:1;" stroked="false">
                    <w10:wrap type="square"/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53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1ED01B2" w14:textId="77777777" w:rsidR="002A3977" w:rsidRDefault="002A3977">
          <w:pPr>
            <w:spacing w:before="100" w:beforeAutospacing="1" w:after="100" w:afterAutospacing="1" w:line="240" w:lineRule="auto"/>
            <w:outlineLvl w:val="1"/>
            <w:rPr>
              <w:rFonts w:ascii="Arial Narrow" w:eastAsia="Times New Roman" w:hAnsi="Arial Narrow" w:cs="Times New Roman"/>
              <w:b/>
              <w:bCs/>
              <w:color w:val="auto"/>
              <w:sz w:val="24"/>
              <w:szCs w:val="24"/>
            </w:rPr>
          </w:pPr>
        </w:p>
        <w:p w14:paraId="2C670BAB" w14:textId="07B38886" w:rsidR="002A3977" w:rsidRDefault="00000000">
          <w:pPr>
            <w:spacing w:before="100" w:beforeAutospacing="1" w:after="100" w:afterAutospacing="1" w:line="240" w:lineRule="auto"/>
            <w:jc w:val="center"/>
            <w:outlineLvl w:val="1"/>
            <w:rPr>
              <w:rFonts w:ascii="Arial Narrow" w:hAnsi="Arial Narrow"/>
              <w:b/>
            </w:rPr>
          </w:pPr>
          <w:r>
            <w:rPr>
              <w:rFonts w:ascii="Arial Narrow" w:eastAsia="Times New Roman" w:hAnsi="Arial Narrow" w:cs="Times New Roman"/>
              <w:b/>
              <w:bCs/>
              <w:color w:val="auto"/>
              <w:sz w:val="36"/>
              <w:szCs w:val="36"/>
              <w:lang w:eastAsia="es-CO"/>
            </w:rPr>
            <w:t>ACTA</w:t>
          </w:r>
          <w:r>
            <w:rPr>
              <w:rFonts w:ascii="Arial Narrow" w:eastAsia="Times New Roman" w:hAnsi="Arial Narrow" w:cs="Times New Roman"/>
              <w:b/>
              <w:bCs/>
              <w:color w:val="auto"/>
              <w:sz w:val="24"/>
              <w:szCs w:val="24"/>
              <w:lang w:eastAsia="es-CO"/>
            </w:rPr>
            <w:t xml:space="preserve"> 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837584C" w14:textId="77777777" w:rsidR="002A3977" w:rsidRPr="00F64F24" w:rsidRDefault="00000000">
          <w:pPr>
            <w:pStyle w:val="Encabezado"/>
            <w:rPr>
              <w:rFonts w:ascii="Arial Narrow" w:hAnsi="Arial Narrow"/>
            </w:rPr>
          </w:pPr>
          <w:r w:rsidRPr="00F64F24">
            <w:rPr>
              <w:rFonts w:ascii="Arial Narrow" w:hAnsi="Arial Narrow"/>
            </w:rPr>
            <w:t>Código: P</w:t>
          </w:r>
          <w:r w:rsidRPr="00F64F24">
            <w:rPr>
              <w:rFonts w:ascii="Arial Narrow" w:hAnsi="Arial Narrow"/>
              <w:lang w:val="es-MX"/>
            </w:rPr>
            <w:t>R</w:t>
          </w:r>
          <w:r w:rsidRPr="00F64F24">
            <w:rPr>
              <w:rFonts w:ascii="Arial Narrow" w:hAnsi="Arial Narrow"/>
            </w:rPr>
            <w:t>.</w:t>
          </w:r>
          <w:r w:rsidRPr="00F64F24">
            <w:rPr>
              <w:rFonts w:ascii="Arial Narrow" w:hAnsi="Arial Narrow"/>
              <w:lang w:val="es-MX"/>
            </w:rPr>
            <w:t>TH</w:t>
          </w:r>
          <w:r w:rsidRPr="00F64F24">
            <w:rPr>
              <w:rFonts w:ascii="Arial Narrow" w:hAnsi="Arial Narrow"/>
            </w:rPr>
            <w:t>.PO.</w:t>
          </w:r>
          <w:r w:rsidRPr="00F64F24">
            <w:rPr>
              <w:rFonts w:ascii="Arial Narrow" w:hAnsi="Arial Narrow"/>
              <w:lang w:val="es-MX"/>
            </w:rPr>
            <w:t>06</w:t>
          </w:r>
        </w:p>
      </w:tc>
    </w:tr>
    <w:tr w:rsidR="002A3977" w14:paraId="0ED461E1" w14:textId="77777777">
      <w:trPr>
        <w:trHeight w:val="397"/>
      </w:trPr>
      <w:tc>
        <w:tcPr>
          <w:tcW w:w="2663" w:type="dxa"/>
          <w:vMerge/>
          <w:tcBorders>
            <w:left w:val="single" w:sz="4" w:space="0" w:color="000000"/>
          </w:tcBorders>
          <w:vAlign w:val="center"/>
        </w:tcPr>
        <w:p w14:paraId="7B4DCBB1" w14:textId="77777777" w:rsidR="002A3977" w:rsidRDefault="002A3977">
          <w:pPr>
            <w:pStyle w:val="Encabezado"/>
            <w:jc w:val="center"/>
            <w:rPr>
              <w:rFonts w:ascii="Arial Narrow" w:hAnsi="Arial Narrow"/>
              <w:b/>
              <w:bCs/>
            </w:rPr>
          </w:pPr>
        </w:p>
      </w:tc>
      <w:tc>
        <w:tcPr>
          <w:tcW w:w="5386" w:type="dxa"/>
          <w:vMerge/>
          <w:tcBorders>
            <w:left w:val="single" w:sz="4" w:space="0" w:color="000000"/>
          </w:tcBorders>
          <w:vAlign w:val="center"/>
        </w:tcPr>
        <w:p w14:paraId="728C2FFF" w14:textId="77777777" w:rsidR="002A3977" w:rsidRDefault="002A3977">
          <w:pPr>
            <w:pStyle w:val="Encabezado"/>
            <w:jc w:val="center"/>
            <w:rPr>
              <w:rFonts w:ascii="Arial Narrow" w:hAnsi="Arial Narrow"/>
              <w:b/>
            </w:rPr>
          </w:pP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71A3CA8" w14:textId="77777777" w:rsidR="002A3977" w:rsidRPr="00F64F24" w:rsidRDefault="00000000">
          <w:pPr>
            <w:pStyle w:val="Encabezado"/>
            <w:rPr>
              <w:rFonts w:ascii="Arial Narrow" w:hAnsi="Arial Narrow"/>
            </w:rPr>
          </w:pPr>
          <w:r w:rsidRPr="00F64F24">
            <w:rPr>
              <w:rFonts w:ascii="Arial Narrow" w:hAnsi="Arial Narrow"/>
            </w:rPr>
            <w:t xml:space="preserve">Versión: </w:t>
          </w:r>
          <w:r w:rsidRPr="00F64F24">
            <w:rPr>
              <w:rFonts w:ascii="Arial Narrow" w:hAnsi="Arial Narrow"/>
              <w:lang w:val="es-MX"/>
            </w:rPr>
            <w:t>2.0</w:t>
          </w:r>
        </w:p>
      </w:tc>
    </w:tr>
    <w:tr w:rsidR="002A3977" w14:paraId="04BBA2F9" w14:textId="77777777">
      <w:trPr>
        <w:trHeight w:val="397"/>
      </w:trPr>
      <w:tc>
        <w:tcPr>
          <w:tcW w:w="2663" w:type="dxa"/>
          <w:vMerge/>
          <w:tcBorders>
            <w:left w:val="single" w:sz="4" w:space="0" w:color="000000"/>
          </w:tcBorders>
          <w:vAlign w:val="center"/>
        </w:tcPr>
        <w:p w14:paraId="4BFF54CC" w14:textId="77777777" w:rsidR="002A3977" w:rsidRDefault="002A3977">
          <w:pPr>
            <w:pStyle w:val="Encabezado"/>
            <w:jc w:val="center"/>
            <w:rPr>
              <w:rFonts w:ascii="Arial Narrow" w:hAnsi="Arial Narrow"/>
              <w:b/>
              <w:bCs/>
            </w:rPr>
          </w:pPr>
        </w:p>
      </w:tc>
      <w:tc>
        <w:tcPr>
          <w:tcW w:w="5386" w:type="dxa"/>
          <w:vMerge/>
          <w:tcBorders>
            <w:left w:val="single" w:sz="4" w:space="0" w:color="000000"/>
          </w:tcBorders>
          <w:vAlign w:val="center"/>
        </w:tcPr>
        <w:p w14:paraId="1D64EB01" w14:textId="77777777" w:rsidR="002A3977" w:rsidRDefault="002A3977">
          <w:pPr>
            <w:pStyle w:val="Encabezado"/>
            <w:jc w:val="center"/>
            <w:rPr>
              <w:rFonts w:ascii="Arial Narrow" w:hAnsi="Arial Narrow"/>
              <w:b/>
            </w:rPr>
          </w:pP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398577C" w14:textId="77777777" w:rsidR="002A3977" w:rsidRPr="00F64F24" w:rsidRDefault="00000000">
          <w:pPr>
            <w:pStyle w:val="Encabezado"/>
            <w:rPr>
              <w:rFonts w:ascii="Arial Narrow" w:hAnsi="Arial Narrow"/>
            </w:rPr>
          </w:pPr>
          <w:r w:rsidRPr="00F64F24">
            <w:rPr>
              <w:rFonts w:ascii="Arial Narrow" w:hAnsi="Arial Narrow"/>
            </w:rPr>
            <w:t xml:space="preserve">Fecha: </w:t>
          </w:r>
          <w:r w:rsidRPr="00F64F24">
            <w:rPr>
              <w:rFonts w:ascii="Arial Narrow" w:hAnsi="Arial Narrow"/>
              <w:lang w:val="es-MX"/>
            </w:rPr>
            <w:t>06</w:t>
          </w:r>
          <w:r w:rsidRPr="00F64F24">
            <w:rPr>
              <w:rFonts w:ascii="Arial Narrow" w:hAnsi="Arial Narrow"/>
            </w:rPr>
            <w:t>.0</w:t>
          </w:r>
          <w:r w:rsidRPr="00F64F24">
            <w:rPr>
              <w:rFonts w:ascii="Arial Narrow" w:hAnsi="Arial Narrow"/>
              <w:lang w:val="es-MX"/>
            </w:rPr>
            <w:t>4</w:t>
          </w:r>
          <w:r w:rsidRPr="00F64F24">
            <w:rPr>
              <w:rFonts w:ascii="Arial Narrow" w:hAnsi="Arial Narrow"/>
            </w:rPr>
            <w:t>.2026</w:t>
          </w:r>
        </w:p>
      </w:tc>
    </w:tr>
    <w:tr w:rsidR="002A3977" w14:paraId="2D67E0B5" w14:textId="77777777">
      <w:trPr>
        <w:trHeight w:val="397"/>
      </w:trPr>
      <w:tc>
        <w:tcPr>
          <w:tcW w:w="266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143815F7" w14:textId="77777777" w:rsidR="002A3977" w:rsidRDefault="002A3977">
          <w:pPr>
            <w:pStyle w:val="Encabezado"/>
            <w:jc w:val="center"/>
            <w:rPr>
              <w:rFonts w:ascii="Arial Narrow" w:hAnsi="Arial Narrow"/>
              <w:b/>
              <w:bCs/>
            </w:rPr>
          </w:pPr>
        </w:p>
      </w:tc>
      <w:tc>
        <w:tcPr>
          <w:tcW w:w="5386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46AF72BB" w14:textId="77777777" w:rsidR="002A3977" w:rsidRDefault="002A3977">
          <w:pPr>
            <w:pStyle w:val="Encabezado"/>
            <w:jc w:val="center"/>
            <w:rPr>
              <w:rFonts w:ascii="Arial Narrow" w:hAnsi="Arial Narrow"/>
              <w:b/>
            </w:rPr>
          </w:pP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3D14D25" w14:textId="77777777" w:rsidR="002A3977" w:rsidRPr="00F64F24" w:rsidRDefault="00000000">
          <w:pPr>
            <w:pStyle w:val="Encabezado"/>
            <w:rPr>
              <w:rFonts w:ascii="Arial Narrow" w:hAnsi="Arial Narrow"/>
            </w:rPr>
          </w:pPr>
          <w:r w:rsidRPr="00F64F24">
            <w:rPr>
              <w:rFonts w:ascii="Arial Narrow" w:hAnsi="Arial Narrow"/>
            </w:rPr>
            <w:t xml:space="preserve">Página </w:t>
          </w:r>
          <w:r w:rsidRPr="00F64F24">
            <w:rPr>
              <w:rFonts w:ascii="Arial Narrow" w:hAnsi="Arial Narrow"/>
              <w:bCs/>
            </w:rPr>
            <w:fldChar w:fldCharType="begin"/>
          </w:r>
          <w:r w:rsidRPr="00F64F24">
            <w:rPr>
              <w:rFonts w:ascii="Arial Narrow" w:hAnsi="Arial Narrow"/>
              <w:bCs/>
            </w:rPr>
            <w:instrText xml:space="preserve"> PAGE </w:instrText>
          </w:r>
          <w:r w:rsidRPr="00F64F24">
            <w:rPr>
              <w:rFonts w:ascii="Arial Narrow" w:hAnsi="Arial Narrow"/>
              <w:bCs/>
            </w:rPr>
            <w:fldChar w:fldCharType="separate"/>
          </w:r>
          <w:r w:rsidRPr="00F64F24">
            <w:rPr>
              <w:rFonts w:ascii="Arial Narrow" w:hAnsi="Arial Narrow"/>
              <w:bCs/>
            </w:rPr>
            <w:t>4</w:t>
          </w:r>
          <w:r w:rsidRPr="00F64F24">
            <w:rPr>
              <w:rFonts w:ascii="Arial Narrow" w:hAnsi="Arial Narrow"/>
              <w:bCs/>
            </w:rPr>
            <w:fldChar w:fldCharType="end"/>
          </w:r>
          <w:r w:rsidRPr="00F64F24">
            <w:rPr>
              <w:rFonts w:ascii="Arial Narrow" w:hAnsi="Arial Narrow"/>
            </w:rPr>
            <w:t xml:space="preserve"> de </w:t>
          </w:r>
          <w:r w:rsidRPr="00F64F24">
            <w:rPr>
              <w:rFonts w:ascii="Arial Narrow" w:hAnsi="Arial Narrow"/>
              <w:bCs/>
            </w:rPr>
            <w:fldChar w:fldCharType="begin"/>
          </w:r>
          <w:r w:rsidRPr="00F64F24">
            <w:rPr>
              <w:rFonts w:ascii="Arial Narrow" w:hAnsi="Arial Narrow"/>
              <w:bCs/>
            </w:rPr>
            <w:instrText xml:space="preserve"> NUMPAGES </w:instrText>
          </w:r>
          <w:r w:rsidRPr="00F64F24">
            <w:rPr>
              <w:rFonts w:ascii="Arial Narrow" w:hAnsi="Arial Narrow"/>
              <w:bCs/>
            </w:rPr>
            <w:fldChar w:fldCharType="separate"/>
          </w:r>
          <w:r w:rsidRPr="00F64F24">
            <w:rPr>
              <w:rFonts w:ascii="Arial Narrow" w:hAnsi="Arial Narrow"/>
              <w:bCs/>
            </w:rPr>
            <w:t>4</w:t>
          </w:r>
          <w:r w:rsidRPr="00F64F24">
            <w:rPr>
              <w:rFonts w:ascii="Arial Narrow" w:hAnsi="Arial Narrow"/>
              <w:bCs/>
            </w:rPr>
            <w:fldChar w:fldCharType="end"/>
          </w:r>
        </w:p>
      </w:tc>
    </w:tr>
  </w:tbl>
  <w:p w14:paraId="73B94469" w14:textId="77777777" w:rsidR="002A3977" w:rsidRDefault="002A39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39B5" w14:textId="77777777" w:rsidR="002A3977" w:rsidRDefault="002A39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033"/>
    <w:multiLevelType w:val="multilevel"/>
    <w:tmpl w:val="2F06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F568F"/>
    <w:multiLevelType w:val="multilevel"/>
    <w:tmpl w:val="CBF61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E1ED6"/>
    <w:multiLevelType w:val="multilevel"/>
    <w:tmpl w:val="F5F4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14A09"/>
    <w:multiLevelType w:val="multilevel"/>
    <w:tmpl w:val="2C30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C440B"/>
    <w:multiLevelType w:val="multilevel"/>
    <w:tmpl w:val="2FFC2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97D4A"/>
    <w:multiLevelType w:val="multilevel"/>
    <w:tmpl w:val="4A6E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6B30F4"/>
    <w:multiLevelType w:val="multilevel"/>
    <w:tmpl w:val="D8942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AF4F76"/>
    <w:multiLevelType w:val="multilevel"/>
    <w:tmpl w:val="4E825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A831D3"/>
    <w:multiLevelType w:val="multilevel"/>
    <w:tmpl w:val="852A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2B288B"/>
    <w:multiLevelType w:val="multilevel"/>
    <w:tmpl w:val="650CE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6A53D2"/>
    <w:multiLevelType w:val="multilevel"/>
    <w:tmpl w:val="9200A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B521CD"/>
    <w:multiLevelType w:val="multilevel"/>
    <w:tmpl w:val="B854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CB3B54"/>
    <w:multiLevelType w:val="multilevel"/>
    <w:tmpl w:val="7D9C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E30571"/>
    <w:multiLevelType w:val="multilevel"/>
    <w:tmpl w:val="00A4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E96EFE"/>
    <w:multiLevelType w:val="multilevel"/>
    <w:tmpl w:val="680E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9521A8"/>
    <w:multiLevelType w:val="multilevel"/>
    <w:tmpl w:val="2034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6D7FD7"/>
    <w:multiLevelType w:val="multilevel"/>
    <w:tmpl w:val="3F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ED02DC"/>
    <w:multiLevelType w:val="multilevel"/>
    <w:tmpl w:val="7E60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7312784">
    <w:abstractNumId w:val="3"/>
  </w:num>
  <w:num w:numId="2" w16cid:durableId="1250427812">
    <w:abstractNumId w:val="4"/>
  </w:num>
  <w:num w:numId="3" w16cid:durableId="540478754">
    <w:abstractNumId w:val="7"/>
  </w:num>
  <w:num w:numId="4" w16cid:durableId="1486895729">
    <w:abstractNumId w:val="17"/>
  </w:num>
  <w:num w:numId="5" w16cid:durableId="183859553">
    <w:abstractNumId w:val="13"/>
  </w:num>
  <w:num w:numId="6" w16cid:durableId="1555774756">
    <w:abstractNumId w:val="15"/>
  </w:num>
  <w:num w:numId="7" w16cid:durableId="1659456595">
    <w:abstractNumId w:val="16"/>
  </w:num>
  <w:num w:numId="8" w16cid:durableId="511842477">
    <w:abstractNumId w:val="11"/>
  </w:num>
  <w:num w:numId="9" w16cid:durableId="387269593">
    <w:abstractNumId w:val="0"/>
  </w:num>
  <w:num w:numId="10" w16cid:durableId="1859155642">
    <w:abstractNumId w:val="8"/>
  </w:num>
  <w:num w:numId="11" w16cid:durableId="1706521011">
    <w:abstractNumId w:val="5"/>
  </w:num>
  <w:num w:numId="12" w16cid:durableId="278072549">
    <w:abstractNumId w:val="14"/>
  </w:num>
  <w:num w:numId="13" w16cid:durableId="496921417">
    <w:abstractNumId w:val="10"/>
  </w:num>
  <w:num w:numId="14" w16cid:durableId="1127432040">
    <w:abstractNumId w:val="6"/>
  </w:num>
  <w:num w:numId="15" w16cid:durableId="1753775430">
    <w:abstractNumId w:val="2"/>
  </w:num>
  <w:num w:numId="16" w16cid:durableId="947389990">
    <w:abstractNumId w:val="12"/>
  </w:num>
  <w:num w:numId="17" w16cid:durableId="501510618">
    <w:abstractNumId w:val="9"/>
  </w:num>
  <w:num w:numId="18" w16cid:durableId="67312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77"/>
    <w:rsid w:val="000B1567"/>
    <w:rsid w:val="000E4024"/>
    <w:rsid w:val="002A3977"/>
    <w:rsid w:val="007438B5"/>
    <w:rsid w:val="00D356DA"/>
    <w:rsid w:val="00E90514"/>
    <w:rsid w:val="00F6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EAB9"/>
  <w15:docId w15:val="{917BE95B-D142-4233-86C5-A7B36A842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464646"/>
        <w:sz w:val="21"/>
        <w:szCs w:val="21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eastAsia="Arial"/>
      <w:color w:val="2E74B5" w:themeColor="accent1" w:themeShade="BF"/>
      <w:sz w:val="40"/>
      <w:szCs w:val="40"/>
    </w:rPr>
  </w:style>
  <w:style w:type="paragraph" w:styleId="Ttulo2">
    <w:name w:val="heading 2"/>
    <w:basedOn w:val="Normal"/>
    <w:link w:val="Ttulo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80" w:after="40"/>
      <w:outlineLvl w:val="3"/>
    </w:pPr>
    <w:rPr>
      <w:rFonts w:eastAsia="Arial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80" w:after="40"/>
      <w:outlineLvl w:val="4"/>
    </w:pPr>
    <w:rPr>
      <w:rFonts w:eastAsia="Arial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40" w:after="0"/>
      <w:outlineLvl w:val="5"/>
    </w:pPr>
    <w:rPr>
      <w:rFonts w:eastAsia="Arial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40" w:after="0"/>
      <w:outlineLvl w:val="6"/>
    </w:pPr>
    <w:rPr>
      <w:rFonts w:eastAsia="Arial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after="0"/>
      <w:outlineLvl w:val="7"/>
    </w:pPr>
    <w:rPr>
      <w:rFonts w:eastAsia="Arial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after="0"/>
      <w:outlineLvl w:val="8"/>
    </w:pPr>
    <w:rPr>
      <w:rFonts w:eastAsia="Arial"/>
      <w:i/>
      <w:iCs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Char">
    <w:name w:val="Heading 1 Char"/>
    <w:basedOn w:val="Fuentedeprrafopredeter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4Char">
    <w:name w:val="Heading 4 Char"/>
    <w:basedOn w:val="Fuentedeprrafopredeter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Fuentedeprrafopredeter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Fuentedeprrafopredeter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Fuentedeprrafopredeter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Fuentedeprrafopredeter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Fuentedeprrafopredeter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Fuentedeprrafopredeter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Fuentedeprrafopredeter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Fuentedeprrafopredeter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Fuentedeprrafopredeter"/>
    <w:uiPriority w:val="30"/>
    <w:rPr>
      <w:i/>
      <w:iCs/>
      <w:color w:val="2E74B5" w:themeColor="accent1" w:themeShade="BF"/>
    </w:rPr>
  </w:style>
  <w:style w:type="character" w:customStyle="1" w:styleId="FootnoteTextChar">
    <w:name w:val="Footnote Text Char"/>
    <w:basedOn w:val="Fuentedeprrafopredeter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Fuentedeprrafopredeter"/>
    <w:uiPriority w:val="99"/>
    <w:semiHidden/>
    <w:rPr>
      <w:sz w:val="20"/>
      <w:szCs w:val="20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anormal1">
    <w:name w:val="Plain Table 1"/>
    <w:basedOn w:val="Tab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anormal2">
    <w:name w:val="Plain Table 2"/>
    <w:basedOn w:val="Tab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anormal3">
    <w:name w:val="Plain Table 3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4">
    <w:name w:val="Plain Table 4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5">
    <w:name w:val="Plain Table 5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concuadrcula1clara">
    <w:name w:val="Grid Table 1 Light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adecuadrcula2">
    <w:name w:val="Grid Table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3">
    <w:name w:val="Grid Table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4">
    <w:name w:val="Grid Table 4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concuadrcula5oscura">
    <w:name w:val="Grid Table 5 Dark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aconcuadrcula6concolores">
    <w:name w:val="Grid Table 6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aconcuadrcula7concolores">
    <w:name w:val="Grid Table 7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adelista1clara">
    <w:name w:val="List Table 1 Light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adelista2">
    <w:name w:val="List Table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3">
    <w:name w:val="List Table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adelista4">
    <w:name w:val="List Table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5oscura">
    <w:name w:val="List Table 5 Dark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adelista6concolores">
    <w:name w:val="List Table 6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adelista7concolores">
    <w:name w:val="List Table 7 Colorful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pPr>
      <w:spacing w:after="0" w:line="240" w:lineRule="auto"/>
    </w:pPr>
    <w:rPr>
      <w:color w:val="404040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Fuentedeprrafopredeter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Fuentedeprrafopredeter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rFonts w:eastAsia="Arial"/>
      <w:spacing w:val="-10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nfasissutil">
    <w:name w:val="Subtle Emphasis"/>
    <w:basedOn w:val="Fuentedeprrafopredeter"/>
    <w:uiPriority w:val="19"/>
    <w:qFormat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Pr>
      <w:i/>
      <w:iCs/>
    </w:rPr>
  </w:style>
  <w:style w:type="character" w:styleId="Referenciasutil">
    <w:name w:val="Subtle Reference"/>
    <w:basedOn w:val="Fuentedeprrafopredeter"/>
    <w:uiPriority w:val="31"/>
    <w:qFormat/>
    <w:rPr>
      <w:smallCaps/>
      <w:color w:val="5A5A5A" w:themeColor="text1" w:themeTint="A5"/>
    </w:rPr>
  </w:style>
  <w:style w:type="character" w:styleId="Ttulodellibro">
    <w:name w:val="Book Title"/>
    <w:basedOn w:val="Fuentedeprrafopredeter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Fuentedeprrafopredeter"/>
    <w:uiPriority w:val="99"/>
  </w:style>
  <w:style w:type="character" w:customStyle="1" w:styleId="FooterChar">
    <w:name w:val="Footer Char"/>
    <w:basedOn w:val="Fuentedeprrafopredeter"/>
    <w:uiPriority w:val="99"/>
  </w:style>
  <w:style w:type="paragraph" w:styleId="Descripci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Pr>
      <w:color w:val="954F72" w:themeColor="followedHyperlink"/>
      <w:u w:val="single"/>
    </w:rPr>
  </w:style>
  <w:style w:type="paragraph" w:styleId="TDC1">
    <w:name w:val="toc 1"/>
    <w:basedOn w:val="Normal"/>
    <w:next w:val="Normal"/>
    <w:uiPriority w:val="39"/>
    <w:unhideWhenUsed/>
    <w:pPr>
      <w:spacing w:after="100"/>
    </w:pPr>
  </w:style>
  <w:style w:type="paragraph" w:styleId="TD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elmarcadordeposicin">
    <w:name w:val="Placeholder Text"/>
    <w:basedOn w:val="Fuentedeprrafopredeter"/>
    <w:uiPriority w:val="99"/>
    <w:semiHidden/>
    <w:rPr>
      <w:color w:val="666666"/>
    </w:rPr>
  </w:style>
  <w:style w:type="paragraph" w:styleId="Ttulo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tulo2Car">
    <w:name w:val="Título 2 Car"/>
    <w:basedOn w:val="Fuentedeprrafopredeter"/>
    <w:link w:val="Ttulo2"/>
    <w:uiPriority w:val="9"/>
    <w:rPr>
      <w:rFonts w:ascii="Times New Roman" w:eastAsia="Times New Roman" w:hAnsi="Times New Roman" w:cs="Times New Roman"/>
      <w:b/>
      <w:bCs/>
      <w:color w:val="auto"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Times New Roman" w:eastAsia="Times New Roman" w:hAnsi="Times New Roman" w:cs="Times New Roman"/>
      <w:b/>
      <w:bCs/>
      <w:color w:val="auto"/>
      <w:sz w:val="27"/>
      <w:szCs w:val="27"/>
      <w:lang w:eastAsia="es-CO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s-CO"/>
    </w:rPr>
  </w:style>
  <w:style w:type="character" w:customStyle="1" w:styleId="citation-22">
    <w:name w:val="citation-22"/>
    <w:basedOn w:val="Fuentedeprrafopredeter"/>
  </w:style>
  <w:style w:type="character" w:customStyle="1" w:styleId="citation-21">
    <w:name w:val="citation-21"/>
    <w:basedOn w:val="Fuentedeprrafopredeter"/>
  </w:style>
  <w:style w:type="character" w:customStyle="1" w:styleId="citation-20">
    <w:name w:val="citation-20"/>
    <w:basedOn w:val="Fuentedeprrafopredeter"/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citation-19">
    <w:name w:val="citation-19"/>
    <w:basedOn w:val="Fuentedeprrafopredeter"/>
  </w:style>
  <w:style w:type="character" w:customStyle="1" w:styleId="citation-18">
    <w:name w:val="citation-18"/>
    <w:basedOn w:val="Fuentedeprrafopredeter"/>
  </w:style>
  <w:style w:type="character" w:customStyle="1" w:styleId="citation-17">
    <w:name w:val="citation-17"/>
    <w:basedOn w:val="Fuentedeprrafopredeter"/>
  </w:style>
  <w:style w:type="character" w:customStyle="1" w:styleId="citation-16">
    <w:name w:val="citation-16"/>
    <w:basedOn w:val="Fuentedeprrafopredeter"/>
  </w:style>
  <w:style w:type="character" w:customStyle="1" w:styleId="citation-15">
    <w:name w:val="citation-15"/>
    <w:basedOn w:val="Fuentedeprrafopredeter"/>
  </w:style>
  <w:style w:type="character" w:customStyle="1" w:styleId="citation-14">
    <w:name w:val="citation-14"/>
    <w:basedOn w:val="Fuentedeprrafopredeter"/>
  </w:style>
  <w:style w:type="character" w:customStyle="1" w:styleId="citation-13">
    <w:name w:val="citation-13"/>
    <w:basedOn w:val="Fuentedeprrafopredeter"/>
  </w:style>
  <w:style w:type="character" w:customStyle="1" w:styleId="citation-12">
    <w:name w:val="citation-12"/>
    <w:basedOn w:val="Fuentedeprrafopredeter"/>
  </w:style>
  <w:style w:type="character" w:customStyle="1" w:styleId="citation-85">
    <w:name w:val="citation-85"/>
    <w:basedOn w:val="Fuentedeprrafopredeter"/>
  </w:style>
  <w:style w:type="character" w:customStyle="1" w:styleId="citation-84">
    <w:name w:val="citation-84"/>
    <w:basedOn w:val="Fuentedeprrafopredeter"/>
  </w:style>
  <w:style w:type="character" w:customStyle="1" w:styleId="citation-83">
    <w:name w:val="citation-83"/>
    <w:basedOn w:val="Fuentedeprrafopredeter"/>
  </w:style>
  <w:style w:type="character" w:customStyle="1" w:styleId="citation-82">
    <w:name w:val="citation-82"/>
    <w:basedOn w:val="Fuentedeprrafopredeter"/>
  </w:style>
  <w:style w:type="character" w:customStyle="1" w:styleId="citation-81">
    <w:name w:val="citation-81"/>
    <w:basedOn w:val="Fuentedeprrafopredeter"/>
  </w:style>
  <w:style w:type="character" w:customStyle="1" w:styleId="citation-80">
    <w:name w:val="citation-80"/>
    <w:basedOn w:val="Fuentedeprrafopredeter"/>
  </w:style>
  <w:style w:type="character" w:customStyle="1" w:styleId="citation-79">
    <w:name w:val="citation-79"/>
    <w:basedOn w:val="Fuentedeprrafopredeter"/>
  </w:style>
  <w:style w:type="character" w:customStyle="1" w:styleId="citation-78">
    <w:name w:val="citation-78"/>
    <w:basedOn w:val="Fuentedeprrafopredeter"/>
  </w:style>
  <w:style w:type="character" w:customStyle="1" w:styleId="citation-77">
    <w:name w:val="citation-77"/>
    <w:basedOn w:val="Fuentedeprrafopredeter"/>
  </w:style>
  <w:style w:type="character" w:customStyle="1" w:styleId="citation-76">
    <w:name w:val="citation-76"/>
    <w:basedOn w:val="Fuentedeprrafopredeter"/>
  </w:style>
  <w:style w:type="character" w:customStyle="1" w:styleId="citation-75">
    <w:name w:val="citation-75"/>
    <w:basedOn w:val="Fuentedeprrafopredeter"/>
  </w:style>
  <w:style w:type="character" w:customStyle="1" w:styleId="citation-74">
    <w:name w:val="citation-74"/>
    <w:basedOn w:val="Fuentedeprrafopredeter"/>
  </w:style>
  <w:style w:type="character" w:customStyle="1" w:styleId="citation-73">
    <w:name w:val="citation-73"/>
    <w:basedOn w:val="Fuentedeprrafopredeter"/>
  </w:style>
  <w:style w:type="character" w:customStyle="1" w:styleId="citation-72">
    <w:name w:val="citation-72"/>
    <w:basedOn w:val="Fuentedeprrafopredeter"/>
  </w:style>
  <w:style w:type="character" w:customStyle="1" w:styleId="citation-71">
    <w:name w:val="citation-71"/>
    <w:basedOn w:val="Fuentedeprrafopredeter"/>
  </w:style>
  <w:style w:type="character" w:customStyle="1" w:styleId="citation-70">
    <w:name w:val="citation-70"/>
    <w:basedOn w:val="Fuentedeprrafopredeter"/>
  </w:style>
  <w:style w:type="character" w:customStyle="1" w:styleId="citation-69">
    <w:name w:val="citation-69"/>
    <w:basedOn w:val="Fuentedeprrafopredeter"/>
  </w:style>
  <w:style w:type="character" w:customStyle="1" w:styleId="citation-68">
    <w:name w:val="citation-68"/>
    <w:basedOn w:val="Fuentedeprrafopredeter"/>
  </w:style>
  <w:style w:type="character" w:customStyle="1" w:styleId="citation-67">
    <w:name w:val="citation-67"/>
    <w:basedOn w:val="Fuentedeprrafopredeter"/>
  </w:style>
  <w:style w:type="character" w:customStyle="1" w:styleId="citation-66">
    <w:name w:val="citation-66"/>
    <w:basedOn w:val="Fuentedeprrafopredeter"/>
  </w:style>
  <w:style w:type="character" w:customStyle="1" w:styleId="citation-141">
    <w:name w:val="citation-141"/>
    <w:basedOn w:val="Fuentedeprrafopredeter"/>
  </w:style>
  <w:style w:type="character" w:customStyle="1" w:styleId="citation-140">
    <w:name w:val="citation-140"/>
    <w:basedOn w:val="Fuentedeprrafopredeter"/>
  </w:style>
  <w:style w:type="character" w:customStyle="1" w:styleId="citation-139">
    <w:name w:val="citation-139"/>
    <w:basedOn w:val="Fuentedeprrafopredeter"/>
  </w:style>
  <w:style w:type="character" w:customStyle="1" w:styleId="citation-138">
    <w:name w:val="citation-138"/>
    <w:basedOn w:val="Fuentedeprrafopredeter"/>
  </w:style>
  <w:style w:type="character" w:customStyle="1" w:styleId="citation-137">
    <w:name w:val="citation-137"/>
    <w:basedOn w:val="Fuentedeprrafopredeter"/>
  </w:style>
  <w:style w:type="character" w:customStyle="1" w:styleId="citation-136">
    <w:name w:val="citation-136"/>
    <w:basedOn w:val="Fuentedeprrafopredeter"/>
  </w:style>
  <w:style w:type="character" w:customStyle="1" w:styleId="citation-135">
    <w:name w:val="citation-135"/>
    <w:basedOn w:val="Fuentedeprrafopredeter"/>
  </w:style>
  <w:style w:type="character" w:customStyle="1" w:styleId="citation-134">
    <w:name w:val="citation-134"/>
    <w:basedOn w:val="Fuentedeprrafopredeter"/>
  </w:style>
  <w:style w:type="character" w:customStyle="1" w:styleId="citation-133">
    <w:name w:val="citation-133"/>
    <w:basedOn w:val="Fuentedeprrafopredeter"/>
  </w:style>
  <w:style w:type="character" w:customStyle="1" w:styleId="citation-132">
    <w:name w:val="citation-132"/>
    <w:basedOn w:val="Fuentedeprrafopredeter"/>
  </w:style>
  <w:style w:type="character" w:customStyle="1" w:styleId="citation-131">
    <w:name w:val="citation-131"/>
    <w:basedOn w:val="Fuentedeprrafopredeter"/>
  </w:style>
  <w:style w:type="character" w:customStyle="1" w:styleId="citation-130">
    <w:name w:val="citation-130"/>
    <w:basedOn w:val="Fuentedeprrafopredeter"/>
  </w:style>
  <w:style w:type="character" w:customStyle="1" w:styleId="citation-129">
    <w:name w:val="citation-129"/>
    <w:basedOn w:val="Fuentedeprrafopredeter"/>
  </w:style>
  <w:style w:type="character" w:customStyle="1" w:styleId="citation-128">
    <w:name w:val="citation-128"/>
    <w:basedOn w:val="Fuentedeprrafopredeter"/>
  </w:style>
  <w:style w:type="character" w:customStyle="1" w:styleId="citation-127">
    <w:name w:val="citation-127"/>
    <w:basedOn w:val="Fuentedeprrafopredeter"/>
  </w:style>
  <w:style w:type="character" w:customStyle="1" w:styleId="citation-126">
    <w:name w:val="citation-126"/>
    <w:basedOn w:val="Fuentedeprrafopredeter"/>
  </w:style>
  <w:style w:type="character" w:customStyle="1" w:styleId="citation-253">
    <w:name w:val="citation-253"/>
    <w:basedOn w:val="Fuentedeprrafopredeter"/>
  </w:style>
  <w:style w:type="character" w:customStyle="1" w:styleId="citation-252">
    <w:name w:val="citation-252"/>
    <w:basedOn w:val="Fuentedeprrafopredeter"/>
  </w:style>
  <w:style w:type="character" w:customStyle="1" w:styleId="citation-251">
    <w:name w:val="citation-251"/>
    <w:basedOn w:val="Fuentedeprrafopredeter"/>
  </w:style>
  <w:style w:type="character" w:customStyle="1" w:styleId="citation-250">
    <w:name w:val="citation-250"/>
    <w:basedOn w:val="Fuentedeprrafopredeter"/>
  </w:style>
  <w:style w:type="character" w:customStyle="1" w:styleId="citation-249">
    <w:name w:val="citation-249"/>
    <w:basedOn w:val="Fuentedeprrafopredeter"/>
  </w:style>
  <w:style w:type="character" w:customStyle="1" w:styleId="citation-248">
    <w:name w:val="citation-248"/>
    <w:basedOn w:val="Fuentedeprrafopredeter"/>
  </w:style>
  <w:style w:type="character" w:customStyle="1" w:styleId="citation-247">
    <w:name w:val="citation-247"/>
    <w:basedOn w:val="Fuentedeprrafopredeter"/>
  </w:style>
  <w:style w:type="character" w:customStyle="1" w:styleId="citation-246">
    <w:name w:val="citation-246"/>
    <w:basedOn w:val="Fuentedeprrafopredeter"/>
  </w:style>
  <w:style w:type="character" w:customStyle="1" w:styleId="citation-245">
    <w:name w:val="citation-245"/>
    <w:basedOn w:val="Fuentedeprrafopredeter"/>
  </w:style>
  <w:style w:type="character" w:customStyle="1" w:styleId="citation-244">
    <w:name w:val="citation-244"/>
    <w:basedOn w:val="Fuentedeprrafopredeter"/>
  </w:style>
  <w:style w:type="character" w:customStyle="1" w:styleId="citation-243">
    <w:name w:val="citation-243"/>
    <w:basedOn w:val="Fuentedeprrafopredeter"/>
  </w:style>
  <w:style w:type="character" w:customStyle="1" w:styleId="citation-242">
    <w:name w:val="citation-242"/>
    <w:basedOn w:val="Fuentedeprrafopredeter"/>
  </w:style>
  <w:style w:type="character" w:customStyle="1" w:styleId="citation-241">
    <w:name w:val="citation-241"/>
    <w:basedOn w:val="Fuentedeprrafopredeter"/>
  </w:style>
  <w:style w:type="character" w:customStyle="1" w:styleId="citation-240">
    <w:name w:val="citation-240"/>
    <w:basedOn w:val="Fuentedeprrafopredeter"/>
  </w:style>
  <w:style w:type="character" w:customStyle="1" w:styleId="citation-239">
    <w:name w:val="citation-239"/>
    <w:basedOn w:val="Fuentedeprrafopredeter"/>
  </w:style>
  <w:style w:type="character" w:customStyle="1" w:styleId="citation-238">
    <w:name w:val="citation-238"/>
    <w:basedOn w:val="Fuentedeprrafopredeter"/>
  </w:style>
  <w:style w:type="character" w:customStyle="1" w:styleId="citation-237">
    <w:name w:val="citation-237"/>
    <w:basedOn w:val="Fuentedeprrafopredeter"/>
  </w:style>
  <w:style w:type="character" w:customStyle="1" w:styleId="citation-236">
    <w:name w:val="citation-236"/>
    <w:basedOn w:val="Fuentedeprrafopredeter"/>
  </w:style>
  <w:style w:type="character" w:customStyle="1" w:styleId="citation-235">
    <w:name w:val="citation-235"/>
    <w:basedOn w:val="Fuentedeprrafopredeter"/>
  </w:style>
  <w:style w:type="character" w:customStyle="1" w:styleId="citation-234">
    <w:name w:val="citation-234"/>
    <w:basedOn w:val="Fuentedeprrafopredeter"/>
  </w:style>
  <w:style w:type="character" w:customStyle="1" w:styleId="citation-233">
    <w:name w:val="citation-233"/>
    <w:basedOn w:val="Fuentedeprrafopredeter"/>
  </w:style>
  <w:style w:type="character" w:customStyle="1" w:styleId="citation-232">
    <w:name w:val="citation-232"/>
    <w:basedOn w:val="Fuentedeprrafopredeter"/>
  </w:style>
  <w:style w:type="character" w:customStyle="1" w:styleId="citation-231">
    <w:name w:val="citation-231"/>
    <w:basedOn w:val="Fuentedeprrafopredeter"/>
  </w:style>
  <w:style w:type="character" w:customStyle="1" w:styleId="citation-230">
    <w:name w:val="citation-230"/>
    <w:basedOn w:val="Fuentedeprrafopredeter"/>
  </w:style>
  <w:style w:type="paragraph" w:styleId="Sinespaciado">
    <w:name w:val="No Spacing"/>
    <w:uiPriority w:val="1"/>
    <w:qFormat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rFonts w:asciiTheme="minorHAnsi" w:hAnsiTheme="minorHAnsi" w:cstheme="minorBidi"/>
      <w:color w:val="auto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Theme="minorHAnsi" w:hAns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1454</Words>
  <Characters>8303</Characters>
  <Application>Microsoft Office Word</Application>
  <DocSecurity>0</DocSecurity>
  <Lines>276</Lines>
  <Paragraphs>195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JORGE ANDRES VELASCO TARAZONA</cp:lastModifiedBy>
  <cp:revision>16</cp:revision>
  <dcterms:created xsi:type="dcterms:W3CDTF">2026-03-20T15:18:00Z</dcterms:created>
  <dcterms:modified xsi:type="dcterms:W3CDTF">2026-07-22T16:18:00Z</dcterms:modified>
</cp:coreProperties>
</file>